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S2 24 42 vom 22. Oktober 2024</w:t>
      </w:r>
    </w:p>
    <w:p>
      <w:r>
        <w:t>VS Kantonsgericht, 2024-10-22, FR</w:t>
      </w:r>
    </w:p>
    <w:p>
      <w:r>
        <w:rPr>
          <w:b/>
        </w:rPr>
        <w:t xml:space="preserve">Quelle: </w:t>
      </w:r>
      <w:r>
        <w:t>https://mcp.opencaselaw.ch/entscheid/vs_gerichte_S2 24 42</w:t>
      </w:r>
    </w:p>
    <w:p>
      <w:r>
        <w:t>FR: VS_GERICHTE S2 24 42 du 22 octobre 2024</w:t>
      </w:r>
    </w:p>
    <w:p>
      <w:r>
        <w:t>IT: VS_GERICHTE S2 24 42 del 22 ottobre 2024</w:t>
      </w:r>
    </w:p>
    <w:p>
      <w:pPr>
        <w:pStyle w:val="Heading2"/>
      </w:pPr>
      <w:r>
        <w:t>Regeste</w:t>
      </w:r>
    </w:p>
    <w:p>
      <w:r>
        <w:t>S2 24 42 DÉCISION DU 22 OCTOBRE 2024 Tribunal cantonal du Valais Cour des assurances sociales Candido Prada, président ; Véronique Largey, greffière en la cause X _________, recourante contre SANITAS GRUNDVERSICHERUNGEN AG, intimée (art. 7 al. 1 à 5 et art. 64a al. 6 LAMal, art. 105l al. 2 et 3 OAMal ; conditions du changement d’assurance lors d’un changement d’emploi)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Il n’est pas alloué de dépens.</w:t>
      </w:r>
    </w:p>
    <w:p>
      <w:r>
        <w:t>Sion, le 22 octobre 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